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1A18F76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315E06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555D16">
        <w:rPr>
          <w:rFonts w:ascii="Arial" w:hAnsi="Arial" w:cs="Arial"/>
          <w:b/>
          <w:bCs/>
          <w:color w:val="000000"/>
          <w:sz w:val="26"/>
          <w:szCs w:val="26"/>
        </w:rPr>
        <w:t>20</w:t>
      </w:r>
      <w:r w:rsidR="00315E06">
        <w:rPr>
          <w:rFonts w:ascii="Arial" w:hAnsi="Arial" w:cs="Arial"/>
          <w:b/>
          <w:bCs/>
          <w:color w:val="000000"/>
          <w:sz w:val="26"/>
          <w:szCs w:val="26"/>
        </w:rPr>
        <w:t>3330</w:t>
      </w:r>
    </w:p>
    <w:p w14:paraId="55C39378" w14:textId="46DBFF25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E20724">
        <w:rPr>
          <w:rFonts w:ascii="Arial" w:hAnsi="Arial"/>
          <w:b/>
          <w:sz w:val="24"/>
          <w:szCs w:val="24"/>
          <w:lang w:eastAsia="zh-CN"/>
        </w:rPr>
        <w:t>June 1 - 12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1628CE22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951E5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555D16">
        <w:rPr>
          <w:rFonts w:ascii="Arial" w:eastAsia="Times New Roman" w:hAnsi="Arial" w:cs="Arial"/>
          <w:b/>
          <w:bCs/>
          <w:sz w:val="24"/>
        </w:rPr>
        <w:t>3</w:t>
      </w:r>
      <w:r w:rsidR="00E10570">
        <w:rPr>
          <w:rFonts w:ascii="Arial" w:eastAsia="Times New Roman" w:hAnsi="Arial" w:cs="Arial"/>
          <w:b/>
          <w:bCs/>
          <w:sz w:val="24"/>
        </w:rPr>
        <w:t>.1.1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7AB5BF5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66C50">
        <w:rPr>
          <w:rFonts w:ascii="Arial" w:eastAsia="Times New Roman" w:hAnsi="Arial" w:cs="Arial"/>
          <w:b/>
          <w:bCs/>
          <w:sz w:val="24"/>
        </w:rPr>
        <w:t xml:space="preserve">Avoiding </w:t>
      </w:r>
      <w:r w:rsidR="00794F47">
        <w:rPr>
          <w:rFonts w:ascii="Arial" w:eastAsia="Times New Roman" w:hAnsi="Arial" w:cs="Arial"/>
          <w:b/>
          <w:bCs/>
          <w:sz w:val="24"/>
        </w:rPr>
        <w:t>S</w:t>
      </w:r>
      <w:r w:rsidR="00E10570" w:rsidRPr="00E10570">
        <w:rPr>
          <w:rFonts w:ascii="Arial" w:eastAsia="Times New Roman" w:hAnsi="Arial" w:cs="Arial"/>
          <w:b/>
          <w:bCs/>
          <w:sz w:val="24"/>
        </w:rPr>
        <w:t>imultaneous CHO and CPC</w:t>
      </w:r>
    </w:p>
    <w:p w14:paraId="44351AFC" w14:textId="48C022B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NR_Mob_enh-Core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3E09D1E3" w14:textId="582BA242" w:rsidR="00E10570" w:rsidRPr="00D53AB3" w:rsidRDefault="00E10570" w:rsidP="00D53AB3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RAN2 decided not to support </w:t>
      </w:r>
      <w:r w:rsidR="00B368DA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simultaneously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CHO </w:t>
      </w:r>
      <w:r w:rsidR="008519F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(conditional handover)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and CPC</w:t>
      </w:r>
      <w:r w:rsidR="008519F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(conditional PSCell change)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in R16 and asked RAN3 to 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define a network-based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solution 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to avoid simultaneous CHO and CPC, refer to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ncoming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LS R3-201511</w:t>
      </w:r>
      <w:r w:rsidR="00AD0E22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[1]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from RAN2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9"/>
      </w:tblGrid>
      <w:tr w:rsidR="00E10570" w14:paraId="76292BE3" w14:textId="77777777" w:rsidTr="0094089B">
        <w:tc>
          <w:tcPr>
            <w:tcW w:w="9855" w:type="dxa"/>
          </w:tcPr>
          <w:p w14:paraId="19C5BD12" w14:textId="77777777" w:rsidR="00E10570" w:rsidRPr="008B7466" w:rsidRDefault="00E10570" w:rsidP="0094089B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Support of CHO and CPC-intra-SN configuration simultaneously is not considered in Rel-16. Leave it up to the network solution to ensure there is no simultaneous CHO and CPC configuration.</w:t>
            </w:r>
          </w:p>
          <w:p w14:paraId="51F31994" w14:textId="77777777" w:rsidR="00E10570" w:rsidRDefault="00E10570" w:rsidP="0094089B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Up to RAN3 if/how to ensure no simultaneous CHO+CPC (e.g. OAM, etc.).</w:t>
            </w:r>
          </w:p>
        </w:tc>
      </w:tr>
    </w:tbl>
    <w:p w14:paraId="2A15120A" w14:textId="1E61C77F" w:rsidR="005B3882" w:rsidRPr="00D53AB3" w:rsidRDefault="00E10570" w:rsidP="00D53AB3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This paper 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proposed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R16 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solution 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(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to avoid simultaneous CHO and CPC</w:t>
      </w:r>
      <w:r w:rsidR="00794F47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)</w:t>
      </w:r>
      <w:r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  <w:r w:rsidR="00F54505" w:rsidRPr="00D53AB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</w:p>
    <w:p w14:paraId="4E5D2857" w14:textId="42069B7D" w:rsidR="00AD0E22" w:rsidRDefault="001D7EE4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>A</w:t>
      </w:r>
      <w:r w:rsidR="00794F47">
        <w:t>void</w:t>
      </w:r>
      <w:r w:rsidR="00101E0E">
        <w:t>ing</w:t>
      </w:r>
      <w:r w:rsidR="00794F47">
        <w:t xml:space="preserve"> s</w:t>
      </w:r>
      <w:r w:rsidR="00AD0E22">
        <w:t>imultaneous CHO and CPC</w:t>
      </w:r>
    </w:p>
    <w:p w14:paraId="7295C54D" w14:textId="6D186670" w:rsidR="00BB2EA0" w:rsidRPr="00C45EA7" w:rsidRDefault="00AD0E22" w:rsidP="00C45EA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RAN2 has decided to support intra-SN CPC without MN</w:t>
      </w:r>
      <w:r w:rsidR="00B368DA"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impact</w:t>
      </w:r>
      <w:r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. However, during such CPC, it is possible that MN is preparing a CHO. The concurrent CHO and CPC would </w:t>
      </w:r>
      <w:r w:rsidR="00B368DA"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lead to</w:t>
      </w:r>
      <w:r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some race conditions, which we don’t have time to analyse and define solutions (if need) in R16. </w:t>
      </w:r>
    </w:p>
    <w:bookmarkEnd w:id="1"/>
    <w:bookmarkEnd w:id="2"/>
    <w:p w14:paraId="68697513" w14:textId="623F495D" w:rsidR="00392045" w:rsidRDefault="00392045" w:rsidP="00C45EA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To avoid the simultaneous CHO and CPC, there are following potential solution options</w:t>
      </w:r>
      <w:r w:rsidR="00D4767B" w:rsidRP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</w:p>
    <w:p w14:paraId="30EE69C0" w14:textId="77777777" w:rsidR="00C45EA7" w:rsidRPr="00C45EA7" w:rsidRDefault="00C45EA7" w:rsidP="00C45EA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</w:p>
    <w:p w14:paraId="490DE10D" w14:textId="69902EC5" w:rsidR="005633CC" w:rsidRDefault="005633CC" w:rsidP="005633CC">
      <w:pPr>
        <w:pStyle w:val="Heading2"/>
        <w:rPr>
          <w:lang w:val="en-US" w:eastAsia="zh-CN"/>
        </w:rPr>
      </w:pPr>
      <w:r w:rsidRPr="00B368DA">
        <w:rPr>
          <w:b/>
          <w:bCs/>
          <w:lang w:val="en-US" w:eastAsia="zh-CN"/>
        </w:rPr>
        <w:t xml:space="preserve">Solution </w:t>
      </w:r>
      <w:r>
        <w:rPr>
          <w:b/>
          <w:bCs/>
          <w:lang w:val="en-US" w:eastAsia="zh-CN"/>
        </w:rPr>
        <w:t>1</w:t>
      </w:r>
      <w:r w:rsidRPr="00B368DA">
        <w:rPr>
          <w:b/>
          <w:bCs/>
          <w:lang w:val="en-US" w:eastAsia="zh-CN"/>
        </w:rPr>
        <w:t xml:space="preserve">: MN </w:t>
      </w:r>
      <w:r w:rsidR="00C45EA7">
        <w:rPr>
          <w:b/>
          <w:bCs/>
          <w:lang w:val="en-US" w:eastAsia="zh-CN"/>
        </w:rPr>
        <w:t xml:space="preserve">requests SN to </w:t>
      </w:r>
      <w:r>
        <w:rPr>
          <w:b/>
          <w:bCs/>
          <w:lang w:val="en-US" w:eastAsia="zh-CN"/>
        </w:rPr>
        <w:t>enable/disable CPC</w:t>
      </w:r>
    </w:p>
    <w:p w14:paraId="1185D2C8" w14:textId="4398596B" w:rsidR="00666C50" w:rsidRPr="005633CC" w:rsidRDefault="005633CC" w:rsidP="005633CC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Before CHO, MN tells SN not to perform CPC by including “</w:t>
      </w:r>
      <w:r w:rsid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CPC disable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” in </w:t>
      </w:r>
      <w:r w:rsidR="00666C50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X2/Xn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SN Modification/Addition Request</w:t>
      </w:r>
      <w:r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After the CHO, target MN removes the CPC restriction by including “CPC </w:t>
      </w:r>
      <w:r w:rsid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enable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” in SN Modification procedure.</w:t>
      </w:r>
    </w:p>
    <w:p w14:paraId="447B42A3" w14:textId="0E73415F" w:rsidR="00875967" w:rsidRPr="00B368DA" w:rsidRDefault="00392045" w:rsidP="00875967">
      <w:pPr>
        <w:pStyle w:val="Heading2"/>
        <w:rPr>
          <w:b/>
          <w:bCs/>
          <w:lang w:val="en-US" w:eastAsia="zh-CN"/>
        </w:rPr>
      </w:pPr>
      <w:r w:rsidRPr="00B368DA">
        <w:rPr>
          <w:b/>
          <w:bCs/>
          <w:lang w:val="en-US" w:eastAsia="zh-CN"/>
        </w:rPr>
        <w:lastRenderedPageBreak/>
        <w:t xml:space="preserve">Solution </w:t>
      </w:r>
      <w:r w:rsidR="005633CC">
        <w:rPr>
          <w:b/>
          <w:bCs/>
          <w:lang w:val="en-US" w:eastAsia="zh-CN"/>
        </w:rPr>
        <w:t>2</w:t>
      </w:r>
      <w:r w:rsidRPr="00B368DA">
        <w:rPr>
          <w:b/>
          <w:bCs/>
          <w:lang w:val="en-US" w:eastAsia="zh-CN"/>
        </w:rPr>
        <w:t>: SN informs MN before intra-SN CPC</w:t>
      </w:r>
    </w:p>
    <w:p w14:paraId="313579E7" w14:textId="6287560C" w:rsidR="005633CC" w:rsidRDefault="00906C11" w:rsidP="005633CC">
      <w:pPr>
        <w:keepNext/>
        <w:spacing w:after="0"/>
        <w:jc w:val="center"/>
      </w:pPr>
      <w:r w:rsidRPr="00C4235D">
        <w:object w:dxaOrig="10259" w:dyaOrig="6350" w14:anchorId="274AB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67pt" o:ole="">
            <v:imagedata r:id="rId8" o:title=""/>
          </v:shape>
          <o:OLEObject Type="Embed" ProgID="Visio.Drawing.11" ShapeID="_x0000_i1025" DrawAspect="Content" ObjectID="_1651594267" r:id="rId9"/>
        </w:object>
      </w:r>
    </w:p>
    <w:p w14:paraId="56718A37" w14:textId="3D1A1262" w:rsidR="00392045" w:rsidRDefault="005633CC" w:rsidP="005633C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SN informs MN of CPC</w:t>
      </w:r>
    </w:p>
    <w:p w14:paraId="73F3D177" w14:textId="06625970" w:rsidR="008519F7" w:rsidRDefault="000B7408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Step 1: </w:t>
      </w:r>
      <w:r w:rsidR="00875967"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When SN decides to perform CPC, SN sends SgNB Modification Required message to MN, including CPC </w:t>
      </w:r>
      <w:r w:rsidR="00891DA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target PSCell list</w:t>
      </w:r>
      <w:r w:rsidR="00875967"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. </w:t>
      </w:r>
      <w:r w:rsidR="006146EA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Including the CPC target PSCell list al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so tells MN that CPC will start.</w:t>
      </w:r>
    </w:p>
    <w:p w14:paraId="3FC65C28" w14:textId="09098A7E" w:rsidR="000B7408" w:rsidRDefault="00875967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If MN has </w:t>
      </w:r>
      <w:r w:rsidR="00891DA3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no 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ongoing </w:t>
      </w:r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CHO and agree with the CPC, </w:t>
      </w:r>
    </w:p>
    <w:p w14:paraId="5FAE713D" w14:textId="3A745FFE" w:rsidR="000B7408" w:rsidRDefault="000B7408" w:rsidP="000B7408">
      <w:pPr>
        <w:pStyle w:val="ListParagraph"/>
        <w:numPr>
          <w:ilvl w:val="0"/>
          <w:numId w:val="6"/>
        </w:num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If SN included CG-Config</w:t>
      </w:r>
      <w:r w:rsidRPr="000B7408">
        <w:rPr>
          <w:lang w:val="en-US" w:eastAsia="zh-CN"/>
        </w:rPr>
        <w:sym w:font="Wingdings" w:char="F0E0"/>
      </w:r>
      <w:r w:rsidRPr="000B7408">
        <w:t xml:space="preserve"> </w:t>
      </w:r>
      <w:r w:rsidRPr="00F537EB">
        <w:t>scg-CellGroupConfig</w:t>
      </w: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(including the </w:t>
      </w:r>
      <w:r w:rsidR="008519F7" w:rsidRPr="00315E06">
        <w:rPr>
          <w:rFonts w:ascii="Calibri" w:eastAsia="Times New Roman" w:hAnsi="Calibri" w:cs="Calibri"/>
          <w:i/>
          <w:iCs/>
          <w:color w:val="000000"/>
          <w:sz w:val="22"/>
          <w:szCs w:val="22"/>
          <w:lang w:val="en-US" w:eastAsia="zh-CN"/>
        </w:rPr>
        <w:t>RRCReconfiguration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message to UE) </w:t>
      </w: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in SgNB Modification Request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, </w:t>
      </w: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MN sends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it </w:t>
      </w: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to UE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in step 4</w:t>
      </w:r>
      <w:r w:rsidR="00C47C7E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</w:p>
    <w:p w14:paraId="004B3827" w14:textId="42CACCFB" w:rsidR="004760A4" w:rsidRPr="00315E06" w:rsidRDefault="000B7408" w:rsidP="008519F7">
      <w:pPr>
        <w:pStyle w:val="ListParagraph"/>
        <w:numPr>
          <w:ilvl w:val="0"/>
          <w:numId w:val="6"/>
        </w:num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MN sends SgNB Modification Confirmation message to SN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in step 6</w:t>
      </w:r>
      <w:r w:rsidR="00875967"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</w:p>
    <w:p w14:paraId="56FCE4EB" w14:textId="77777777" w:rsidR="00101E0E" w:rsidRDefault="00875967" w:rsidP="00101E0E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Otherwise, MN rejects the SN</w:t>
      </w:r>
      <w:r w:rsid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by SgNB Modification Refuse</w:t>
      </w:r>
      <w:r w:rsidR="004C0D7F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and not send RRC to UE</w:t>
      </w:r>
      <w:r w:rsidRP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. </w:t>
      </w:r>
      <w:r w:rsidR="00101E0E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The MN decision may be based on shared configuration (UE baseband processing capability, UE band combination, UE power) or ongoing/planned CHO.</w:t>
      </w:r>
    </w:p>
    <w:p w14:paraId="699A036E" w14:textId="479C44B6" w:rsidR="00875967" w:rsidRPr="00315E06" w:rsidRDefault="00906C11" w:rsidP="00906C11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A</w:t>
      </w:r>
      <w:r w:rsid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fter CPC, SN tells MN 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CPC complete with </w:t>
      </w:r>
      <w:r w:rsidR="000B7408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the UE selected PSCell by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  <w:r w:rsidR="006146EA" w:rsidRPr="00315E0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SN initiated SN modification procedure</w:t>
      </w:r>
      <w:r w:rsidR="007D56B8" w:rsidRPr="00315E0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, i.e. the PSCell change procedure as defined in section 10.6 of 3GPP TS 37.340</w:t>
      </w:r>
      <w:r w:rsidR="006146EA" w:rsidRPr="00315E0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</w:p>
    <w:p w14:paraId="05A4D46C" w14:textId="769F94A1" w:rsidR="005633CC" w:rsidRDefault="005633CC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</w:p>
    <w:p w14:paraId="6315CA64" w14:textId="241F2BEE" w:rsidR="005633CC" w:rsidRPr="005633CC" w:rsidRDefault="005633CC" w:rsidP="005633CC">
      <w:pPr>
        <w:pStyle w:val="Heading2"/>
        <w:rPr>
          <w:b/>
          <w:bCs/>
          <w:lang w:val="en-US" w:eastAsia="zh-CN"/>
        </w:rPr>
      </w:pPr>
      <w:r w:rsidRPr="005633CC">
        <w:rPr>
          <w:b/>
          <w:bCs/>
          <w:lang w:val="en-US" w:eastAsia="zh-CN"/>
        </w:rPr>
        <w:t xml:space="preserve">MN initiated CPC cancelation </w:t>
      </w:r>
    </w:p>
    <w:p w14:paraId="6EF0FB2E" w14:textId="77777777" w:rsidR="005633CC" w:rsidRDefault="005633CC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During CPC, it is possible MN has urgent need for CHO. In this situation, MN can ask SN to cancel the ongoing CPC as shown in figure 2. </w:t>
      </w:r>
    </w:p>
    <w:p w14:paraId="0A62974F" w14:textId="3356BDD7" w:rsidR="005633CC" w:rsidRDefault="005633CC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MN can include “CPC</w:t>
      </w:r>
      <w:r w:rsidR="00C45EA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cancel” in SN Modification Request message. SN shall send RRC Reconfiguration to UE to cancel the CPC. After that, SN sends SN Modification Request Acknowledge to MN including SCG configuration in CG-Config IE.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</w:t>
      </w:r>
      <w:r w:rsidR="00EB050D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When CPC-cancel is received, i</w:t>
      </w:r>
      <w:r w:rsidR="008519F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f the CPC is complete</w:t>
      </w:r>
      <w:r w:rsidR="00EB050D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, the SCG configuration is the new configuration associated with UE selected PSCell. Otherwise, it is the old SCG configuration before CPC.</w:t>
      </w:r>
    </w:p>
    <w:p w14:paraId="706F8C33" w14:textId="43A1B1C9" w:rsidR="005633CC" w:rsidRDefault="00EB050D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SN performs CPC cancel by sending RRCReconfiguration message to UE to remove the candidate PSCells.</w:t>
      </w:r>
    </w:p>
    <w:p w14:paraId="3BB23606" w14:textId="25AE7F54" w:rsidR="005633CC" w:rsidRDefault="00C52B42" w:rsidP="005633CC">
      <w:pPr>
        <w:keepNext/>
        <w:spacing w:after="0"/>
        <w:jc w:val="center"/>
      </w:pPr>
      <w:r w:rsidRPr="00C52B42">
        <w:rPr>
          <w:rFonts w:ascii="Calibri" w:eastAsia="Times New Roman" w:hAnsi="Calibri" w:cs="Calibri"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32E39CC7" wp14:editId="5389C9EB">
            <wp:extent cx="4721944" cy="35242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535" cy="35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73CD2" w14:textId="4C320059" w:rsidR="005633CC" w:rsidRDefault="005633CC" w:rsidP="005633CC">
      <w:pPr>
        <w:pStyle w:val="Caption"/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MN initiated CPC cancel</w:t>
      </w:r>
    </w:p>
    <w:p w14:paraId="5070E45D" w14:textId="57C21713" w:rsidR="00392045" w:rsidRPr="00B368DA" w:rsidRDefault="008C7CE6" w:rsidP="00875967">
      <w:pPr>
        <w:pStyle w:val="Heading2"/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zh-CN"/>
        </w:rPr>
      </w:pPr>
      <w:r w:rsidRPr="00B368DA">
        <w:rPr>
          <w:b/>
          <w:bCs/>
          <w:lang w:val="en-US" w:eastAsia="zh-CN"/>
        </w:rPr>
        <w:t xml:space="preserve">Solution 3: </w:t>
      </w:r>
      <w:r w:rsidR="00392045" w:rsidRPr="00B368DA">
        <w:rPr>
          <w:b/>
          <w:bCs/>
          <w:lang w:val="en-US" w:eastAsia="zh-CN"/>
        </w:rPr>
        <w:t>Up to network implementation</w:t>
      </w:r>
    </w:p>
    <w:p w14:paraId="15F5B29B" w14:textId="270F5785" w:rsidR="00392045" w:rsidRPr="00392045" w:rsidRDefault="008C7CE6" w:rsidP="00392045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This issue can be left to implementation in R16, </w:t>
      </w:r>
      <w:r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e.g. OAM as RAN2 LS said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 This is technically feasible, e.g. the additional information of step 1 in solution 1 can be carried over OAM signaling.</w:t>
      </w:r>
    </w:p>
    <w:p w14:paraId="3E9BBA0B" w14:textId="77777777" w:rsidR="008C7CE6" w:rsidRDefault="008C7CE6" w:rsidP="00392045">
      <w:pPr>
        <w:spacing w:after="0"/>
        <w:rPr>
          <w:rFonts w:ascii="Calibri" w:eastAsia="Times New Roman" w:hAnsi="Calibri" w:cs="Calibri"/>
          <w:color w:val="C00000"/>
          <w:sz w:val="22"/>
          <w:szCs w:val="22"/>
          <w:lang w:val="en-US" w:eastAsia="zh-CN"/>
        </w:rPr>
      </w:pPr>
    </w:p>
    <w:p w14:paraId="745694F2" w14:textId="60A68C80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7068F007" w14:textId="1C92429E" w:rsidR="00D13756" w:rsidRPr="00D13756" w:rsidRDefault="00D13756" w:rsidP="00D13756">
      <w:r>
        <w:t>Based on above analysis, following standard enhancements are proposed for R16.</w:t>
      </w:r>
    </w:p>
    <w:p w14:paraId="3E0E374D" w14:textId="4F3BCF80" w:rsidR="00585CE1" w:rsidRDefault="00321CD5" w:rsidP="0055572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</w:t>
      </w:r>
      <w:r w:rsidR="00585CE1">
        <w:rPr>
          <w:b/>
          <w:bCs/>
          <w:color w:val="000000" w:themeColor="text1"/>
        </w:rPr>
        <w:t>Adopt both solution 1 (MN request</w:t>
      </w:r>
      <w:r w:rsidR="00D13756">
        <w:rPr>
          <w:b/>
          <w:bCs/>
          <w:color w:val="000000" w:themeColor="text1"/>
        </w:rPr>
        <w:t>s</w:t>
      </w:r>
      <w:r w:rsidR="00585CE1">
        <w:rPr>
          <w:b/>
          <w:bCs/>
          <w:color w:val="000000" w:themeColor="text1"/>
        </w:rPr>
        <w:t xml:space="preserve"> </w:t>
      </w:r>
      <w:r w:rsidR="00D13756">
        <w:rPr>
          <w:b/>
          <w:bCs/>
          <w:color w:val="000000" w:themeColor="text1"/>
        </w:rPr>
        <w:t>SN</w:t>
      </w:r>
      <w:r w:rsidR="00585CE1">
        <w:rPr>
          <w:b/>
          <w:bCs/>
          <w:color w:val="000000" w:themeColor="text1"/>
        </w:rPr>
        <w:t>) and solution 2 (SN request</w:t>
      </w:r>
      <w:r w:rsidR="00D13756">
        <w:rPr>
          <w:b/>
          <w:bCs/>
          <w:color w:val="000000" w:themeColor="text1"/>
        </w:rPr>
        <w:t>s</w:t>
      </w:r>
      <w:r w:rsidR="00585CE1">
        <w:rPr>
          <w:b/>
          <w:bCs/>
          <w:color w:val="000000" w:themeColor="text1"/>
        </w:rPr>
        <w:t xml:space="preserve"> </w:t>
      </w:r>
      <w:r w:rsidR="00D13756">
        <w:rPr>
          <w:b/>
          <w:bCs/>
          <w:color w:val="000000" w:themeColor="text1"/>
        </w:rPr>
        <w:t>MN</w:t>
      </w:r>
      <w:r w:rsidR="00585CE1">
        <w:rPr>
          <w:b/>
          <w:bCs/>
          <w:color w:val="000000" w:themeColor="text1"/>
        </w:rPr>
        <w:t>) in R16.</w:t>
      </w:r>
    </w:p>
    <w:p w14:paraId="728F80BE" w14:textId="2AF9B691" w:rsidR="00310977" w:rsidRDefault="00D13756" w:rsidP="0055572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2 (f</w:t>
      </w:r>
      <w:r w:rsidR="00585CE1">
        <w:rPr>
          <w:b/>
          <w:bCs/>
          <w:color w:val="000000" w:themeColor="text1"/>
        </w:rPr>
        <w:t>or solution 2</w:t>
      </w:r>
      <w:r>
        <w:rPr>
          <w:b/>
          <w:bCs/>
          <w:color w:val="000000" w:themeColor="text1"/>
        </w:rPr>
        <w:t>)</w:t>
      </w:r>
      <w:r w:rsidR="00585CE1">
        <w:rPr>
          <w:b/>
          <w:bCs/>
          <w:color w:val="000000" w:themeColor="text1"/>
        </w:rPr>
        <w:t>, a</w:t>
      </w:r>
      <w:r w:rsidR="00321CD5">
        <w:rPr>
          <w:b/>
          <w:bCs/>
          <w:color w:val="000000" w:themeColor="text1"/>
        </w:rPr>
        <w:t xml:space="preserve">dd “CPC Target PSCell List” IE into SN Modification Required message, for </w:t>
      </w:r>
    </w:p>
    <w:p w14:paraId="7CCA6545" w14:textId="49B1FBA9" w:rsidR="00321CD5" w:rsidRDefault="00321CD5" w:rsidP="00321CD5">
      <w:pPr>
        <w:pStyle w:val="ListParagraph"/>
        <w:numPr>
          <w:ilvl w:val="0"/>
          <w:numId w:val="6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SN to notify MN of CPC</w:t>
      </w:r>
    </w:p>
    <w:p w14:paraId="4C105D22" w14:textId="1877ABF8" w:rsidR="00321CD5" w:rsidRDefault="00321CD5" w:rsidP="00321CD5">
      <w:pPr>
        <w:pStyle w:val="ListParagraph"/>
        <w:numPr>
          <w:ilvl w:val="0"/>
          <w:numId w:val="6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MN to check and approve CPC</w:t>
      </w:r>
      <w:r w:rsidR="00585CE1">
        <w:rPr>
          <w:b/>
          <w:bCs/>
          <w:color w:val="000000" w:themeColor="text1"/>
        </w:rPr>
        <w:t>.</w:t>
      </w:r>
    </w:p>
    <w:p w14:paraId="39280284" w14:textId="53175E56" w:rsidR="00986998" w:rsidRPr="009D0E47" w:rsidRDefault="00321CD5" w:rsidP="0055572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3</w:t>
      </w:r>
      <w:r w:rsidR="00D13756">
        <w:rPr>
          <w:b/>
          <w:bCs/>
          <w:color w:val="000000" w:themeColor="text1"/>
        </w:rPr>
        <w:t xml:space="preserve"> (for solution 1)</w:t>
      </w:r>
      <w:r>
        <w:rPr>
          <w:b/>
          <w:bCs/>
          <w:color w:val="000000" w:themeColor="text1"/>
        </w:rPr>
        <w:t xml:space="preserve">: Add </w:t>
      </w:r>
      <w:r w:rsidR="00D13756">
        <w:rPr>
          <w:b/>
          <w:bCs/>
          <w:color w:val="000000" w:themeColor="text1"/>
        </w:rPr>
        <w:t>new IE “CPC control” with values {</w:t>
      </w:r>
      <w:r>
        <w:rPr>
          <w:b/>
          <w:bCs/>
          <w:color w:val="000000" w:themeColor="text1"/>
        </w:rPr>
        <w:t xml:space="preserve">“CPC </w:t>
      </w:r>
      <w:r w:rsidR="0008715E">
        <w:rPr>
          <w:b/>
          <w:bCs/>
          <w:color w:val="000000" w:themeColor="text1"/>
        </w:rPr>
        <w:t>enable</w:t>
      </w:r>
      <w:r>
        <w:rPr>
          <w:b/>
          <w:bCs/>
          <w:color w:val="000000" w:themeColor="text1"/>
        </w:rPr>
        <w:t xml:space="preserve">”, “CPC </w:t>
      </w:r>
      <w:r w:rsidR="0008715E">
        <w:rPr>
          <w:b/>
          <w:bCs/>
          <w:color w:val="000000" w:themeColor="text1"/>
        </w:rPr>
        <w:t>disabl</w:t>
      </w:r>
      <w:r>
        <w:rPr>
          <w:b/>
          <w:bCs/>
          <w:color w:val="000000" w:themeColor="text1"/>
        </w:rPr>
        <w:t>e”</w:t>
      </w:r>
      <w:r w:rsidR="00C45EA7">
        <w:rPr>
          <w:b/>
          <w:bCs/>
          <w:color w:val="000000" w:themeColor="text1"/>
        </w:rPr>
        <w:t xml:space="preserve"> and “CPC cancel”</w:t>
      </w:r>
      <w:r w:rsidR="00D13756">
        <w:rPr>
          <w:b/>
          <w:bCs/>
          <w:color w:val="000000" w:themeColor="text1"/>
        </w:rPr>
        <w:t xml:space="preserve">} </w:t>
      </w:r>
      <w:r>
        <w:rPr>
          <w:b/>
          <w:bCs/>
          <w:color w:val="000000" w:themeColor="text1"/>
        </w:rPr>
        <w:t>into SN Modification/Addition Request messages for MN to forbid CPC during CHO</w:t>
      </w:r>
      <w:r w:rsidR="004760A4">
        <w:rPr>
          <w:b/>
          <w:bCs/>
          <w:color w:val="000000" w:themeColor="text1"/>
        </w:rPr>
        <w:t xml:space="preserve"> (solution 1)</w:t>
      </w:r>
      <w:r w:rsidR="00D13756">
        <w:rPr>
          <w:b/>
          <w:bCs/>
          <w:color w:val="000000" w:themeColor="text1"/>
        </w:rPr>
        <w:t>.</w:t>
      </w:r>
    </w:p>
    <w:p w14:paraId="20477D69" w14:textId="5312E6CF" w:rsidR="00E85CB2" w:rsidRDefault="00E85CB2" w:rsidP="00E85CB2">
      <w:pPr>
        <w:pStyle w:val="Heading1"/>
      </w:pPr>
      <w:r>
        <w:t>References</w:t>
      </w:r>
    </w:p>
    <w:p w14:paraId="36913FE5" w14:textId="63700FB2" w:rsidR="007C69CC" w:rsidRPr="00422ED5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AD0E22">
        <w:rPr>
          <w:bCs/>
        </w:rPr>
        <w:tab/>
        <w:t xml:space="preserve">R3-201511 </w:t>
      </w:r>
      <w:r w:rsidR="00AD0E22" w:rsidRPr="00AD0E22">
        <w:rPr>
          <w:bCs/>
        </w:rPr>
        <w:t>LS on avoiding simultaneous CHO and CPC</w:t>
      </w:r>
      <w:r w:rsidR="00396D7F">
        <w:rPr>
          <w:bCs/>
        </w:rPr>
        <w:t>.</w:t>
      </w:r>
    </w:p>
    <w:sectPr w:rsidR="007C69CC" w:rsidRPr="00422ED5" w:rsidSect="00EF58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20EFE" w14:textId="77777777" w:rsidR="00C3634B" w:rsidRDefault="00C3634B">
      <w:pPr>
        <w:spacing w:after="0"/>
      </w:pPr>
      <w:r>
        <w:separator/>
      </w:r>
    </w:p>
  </w:endnote>
  <w:endnote w:type="continuationSeparator" w:id="0">
    <w:p w14:paraId="08A639BB" w14:textId="77777777" w:rsidR="00C3634B" w:rsidRDefault="00C36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667FD" w14:textId="77777777" w:rsidR="00C52B42" w:rsidRDefault="00C5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3A2E5" w14:textId="77777777" w:rsidR="00C52B42" w:rsidRDefault="00C5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AF382" w14:textId="77777777" w:rsidR="00C3634B" w:rsidRDefault="00C3634B">
      <w:pPr>
        <w:spacing w:after="0"/>
      </w:pPr>
      <w:r>
        <w:separator/>
      </w:r>
    </w:p>
  </w:footnote>
  <w:footnote w:type="continuationSeparator" w:id="0">
    <w:p w14:paraId="347AF1E2" w14:textId="77777777" w:rsidR="00C3634B" w:rsidRDefault="00C363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4DD13" w14:textId="77777777" w:rsidR="00C52B42" w:rsidRDefault="00C52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4AA44" w14:textId="77777777" w:rsidR="00C52B42" w:rsidRDefault="00C5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8B931" w14:textId="77777777" w:rsidR="00C52B42" w:rsidRDefault="00C52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15EFA"/>
    <w:multiLevelType w:val="hybridMultilevel"/>
    <w:tmpl w:val="C8F27170"/>
    <w:lvl w:ilvl="0" w:tplc="69F697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7E53A43"/>
    <w:multiLevelType w:val="multilevel"/>
    <w:tmpl w:val="B404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53D55C7F"/>
    <w:multiLevelType w:val="hybridMultilevel"/>
    <w:tmpl w:val="E012CC62"/>
    <w:lvl w:ilvl="0" w:tplc="E7F68C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03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4C03"/>
    <w:rsid w:val="00026170"/>
    <w:rsid w:val="00026268"/>
    <w:rsid w:val="00027E6E"/>
    <w:rsid w:val="00030533"/>
    <w:rsid w:val="000306BA"/>
    <w:rsid w:val="000342BB"/>
    <w:rsid w:val="00036628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71A12"/>
    <w:rsid w:val="0008044C"/>
    <w:rsid w:val="00080A0C"/>
    <w:rsid w:val="00081933"/>
    <w:rsid w:val="00083FB0"/>
    <w:rsid w:val="00085D6C"/>
    <w:rsid w:val="000868BB"/>
    <w:rsid w:val="0008715E"/>
    <w:rsid w:val="00093832"/>
    <w:rsid w:val="000945F9"/>
    <w:rsid w:val="00094EA9"/>
    <w:rsid w:val="00096750"/>
    <w:rsid w:val="000A3CC6"/>
    <w:rsid w:val="000A6250"/>
    <w:rsid w:val="000A6A80"/>
    <w:rsid w:val="000A75D9"/>
    <w:rsid w:val="000B0BBF"/>
    <w:rsid w:val="000B24BB"/>
    <w:rsid w:val="000B3DCB"/>
    <w:rsid w:val="000B4456"/>
    <w:rsid w:val="000B44B1"/>
    <w:rsid w:val="000B46A8"/>
    <w:rsid w:val="000B53D6"/>
    <w:rsid w:val="000B7408"/>
    <w:rsid w:val="000B7B8C"/>
    <w:rsid w:val="000C0353"/>
    <w:rsid w:val="000C1E79"/>
    <w:rsid w:val="000C5A8E"/>
    <w:rsid w:val="000C6A32"/>
    <w:rsid w:val="000C6C9F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1E0E"/>
    <w:rsid w:val="001025DF"/>
    <w:rsid w:val="00103248"/>
    <w:rsid w:val="00103EA3"/>
    <w:rsid w:val="001040B1"/>
    <w:rsid w:val="0010413F"/>
    <w:rsid w:val="00106B21"/>
    <w:rsid w:val="00107E66"/>
    <w:rsid w:val="0011208D"/>
    <w:rsid w:val="00114445"/>
    <w:rsid w:val="00121EC5"/>
    <w:rsid w:val="001231A8"/>
    <w:rsid w:val="00124350"/>
    <w:rsid w:val="001303FF"/>
    <w:rsid w:val="00130601"/>
    <w:rsid w:val="00130E9D"/>
    <w:rsid w:val="00131BBA"/>
    <w:rsid w:val="0013213D"/>
    <w:rsid w:val="0013297D"/>
    <w:rsid w:val="0013422F"/>
    <w:rsid w:val="00134FCA"/>
    <w:rsid w:val="001356EB"/>
    <w:rsid w:val="00140B01"/>
    <w:rsid w:val="001413EB"/>
    <w:rsid w:val="001425BC"/>
    <w:rsid w:val="00143194"/>
    <w:rsid w:val="00143F9B"/>
    <w:rsid w:val="00146F81"/>
    <w:rsid w:val="0015091A"/>
    <w:rsid w:val="001537AE"/>
    <w:rsid w:val="00153A86"/>
    <w:rsid w:val="00161449"/>
    <w:rsid w:val="00163823"/>
    <w:rsid w:val="00164F27"/>
    <w:rsid w:val="00167317"/>
    <w:rsid w:val="001706F6"/>
    <w:rsid w:val="00173299"/>
    <w:rsid w:val="001740B6"/>
    <w:rsid w:val="001745E3"/>
    <w:rsid w:val="0017542F"/>
    <w:rsid w:val="001759C1"/>
    <w:rsid w:val="00176533"/>
    <w:rsid w:val="00182670"/>
    <w:rsid w:val="0018267D"/>
    <w:rsid w:val="0018305A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C5F71"/>
    <w:rsid w:val="001D7EE4"/>
    <w:rsid w:val="001E04AF"/>
    <w:rsid w:val="001E25DC"/>
    <w:rsid w:val="001E2BC5"/>
    <w:rsid w:val="001E3864"/>
    <w:rsid w:val="001E473A"/>
    <w:rsid w:val="001E66ED"/>
    <w:rsid w:val="001F049A"/>
    <w:rsid w:val="001F0679"/>
    <w:rsid w:val="001F3AF9"/>
    <w:rsid w:val="001F4437"/>
    <w:rsid w:val="001F537C"/>
    <w:rsid w:val="001F54E1"/>
    <w:rsid w:val="00200306"/>
    <w:rsid w:val="0020099F"/>
    <w:rsid w:val="00202DAD"/>
    <w:rsid w:val="00203839"/>
    <w:rsid w:val="00203C73"/>
    <w:rsid w:val="0021098B"/>
    <w:rsid w:val="002127A6"/>
    <w:rsid w:val="00212F4B"/>
    <w:rsid w:val="00215583"/>
    <w:rsid w:val="0021723F"/>
    <w:rsid w:val="0021776C"/>
    <w:rsid w:val="00217C84"/>
    <w:rsid w:val="002210CE"/>
    <w:rsid w:val="00221FA9"/>
    <w:rsid w:val="00221FE0"/>
    <w:rsid w:val="002232E5"/>
    <w:rsid w:val="0022650B"/>
    <w:rsid w:val="00227643"/>
    <w:rsid w:val="00231C3C"/>
    <w:rsid w:val="00234478"/>
    <w:rsid w:val="00234B81"/>
    <w:rsid w:val="0023568F"/>
    <w:rsid w:val="002400F7"/>
    <w:rsid w:val="00242C9C"/>
    <w:rsid w:val="002434EE"/>
    <w:rsid w:val="002435A1"/>
    <w:rsid w:val="0024708B"/>
    <w:rsid w:val="002519BA"/>
    <w:rsid w:val="00253A81"/>
    <w:rsid w:val="00254273"/>
    <w:rsid w:val="00254387"/>
    <w:rsid w:val="002550F1"/>
    <w:rsid w:val="00265670"/>
    <w:rsid w:val="00265A38"/>
    <w:rsid w:val="00266B60"/>
    <w:rsid w:val="002709D5"/>
    <w:rsid w:val="00271F5A"/>
    <w:rsid w:val="00273DCB"/>
    <w:rsid w:val="00274B59"/>
    <w:rsid w:val="00274DEB"/>
    <w:rsid w:val="00275BA8"/>
    <w:rsid w:val="00277098"/>
    <w:rsid w:val="0027783C"/>
    <w:rsid w:val="00277B4F"/>
    <w:rsid w:val="00280061"/>
    <w:rsid w:val="002845CE"/>
    <w:rsid w:val="00284787"/>
    <w:rsid w:val="0028484B"/>
    <w:rsid w:val="00286353"/>
    <w:rsid w:val="0029297D"/>
    <w:rsid w:val="002939E8"/>
    <w:rsid w:val="00293B03"/>
    <w:rsid w:val="00294454"/>
    <w:rsid w:val="0029574A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2BA1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0977"/>
    <w:rsid w:val="00315E06"/>
    <w:rsid w:val="003205FB"/>
    <w:rsid w:val="00321159"/>
    <w:rsid w:val="00321733"/>
    <w:rsid w:val="00321CD5"/>
    <w:rsid w:val="003221BB"/>
    <w:rsid w:val="00322291"/>
    <w:rsid w:val="00322E41"/>
    <w:rsid w:val="003246A1"/>
    <w:rsid w:val="003305FD"/>
    <w:rsid w:val="00331B48"/>
    <w:rsid w:val="0033520C"/>
    <w:rsid w:val="00342575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B52"/>
    <w:rsid w:val="00352D04"/>
    <w:rsid w:val="003531D5"/>
    <w:rsid w:val="003549AE"/>
    <w:rsid w:val="00357294"/>
    <w:rsid w:val="00360E5E"/>
    <w:rsid w:val="003611A8"/>
    <w:rsid w:val="003639E1"/>
    <w:rsid w:val="00364115"/>
    <w:rsid w:val="00364CFF"/>
    <w:rsid w:val="00367B6E"/>
    <w:rsid w:val="00373CDF"/>
    <w:rsid w:val="00375E89"/>
    <w:rsid w:val="00376B24"/>
    <w:rsid w:val="00377169"/>
    <w:rsid w:val="00380AA5"/>
    <w:rsid w:val="003813FB"/>
    <w:rsid w:val="003824AF"/>
    <w:rsid w:val="003825F5"/>
    <w:rsid w:val="00383DFB"/>
    <w:rsid w:val="003852BF"/>
    <w:rsid w:val="00390079"/>
    <w:rsid w:val="00392045"/>
    <w:rsid w:val="00394EBA"/>
    <w:rsid w:val="00396D7F"/>
    <w:rsid w:val="003A047C"/>
    <w:rsid w:val="003A25D0"/>
    <w:rsid w:val="003A464D"/>
    <w:rsid w:val="003A59FE"/>
    <w:rsid w:val="003B10D1"/>
    <w:rsid w:val="003B1A89"/>
    <w:rsid w:val="003B6EED"/>
    <w:rsid w:val="003B74D9"/>
    <w:rsid w:val="003C1574"/>
    <w:rsid w:val="003C2FD7"/>
    <w:rsid w:val="003C5A45"/>
    <w:rsid w:val="003C7B12"/>
    <w:rsid w:val="003C7B67"/>
    <w:rsid w:val="003D0207"/>
    <w:rsid w:val="003D1617"/>
    <w:rsid w:val="003D5E0A"/>
    <w:rsid w:val="003D656E"/>
    <w:rsid w:val="003E02D3"/>
    <w:rsid w:val="003E6975"/>
    <w:rsid w:val="003E6E06"/>
    <w:rsid w:val="003F06C2"/>
    <w:rsid w:val="003F258C"/>
    <w:rsid w:val="003F2954"/>
    <w:rsid w:val="003F4AE1"/>
    <w:rsid w:val="003F541F"/>
    <w:rsid w:val="003F7AAE"/>
    <w:rsid w:val="00401270"/>
    <w:rsid w:val="004020D2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28E5"/>
    <w:rsid w:val="0045714A"/>
    <w:rsid w:val="0045741A"/>
    <w:rsid w:val="00460455"/>
    <w:rsid w:val="004607C0"/>
    <w:rsid w:val="004642EE"/>
    <w:rsid w:val="0047323C"/>
    <w:rsid w:val="0047398D"/>
    <w:rsid w:val="00474373"/>
    <w:rsid w:val="004760A4"/>
    <w:rsid w:val="00476B61"/>
    <w:rsid w:val="00481B86"/>
    <w:rsid w:val="00481BBD"/>
    <w:rsid w:val="0048485F"/>
    <w:rsid w:val="00486A20"/>
    <w:rsid w:val="004877DA"/>
    <w:rsid w:val="00487BC5"/>
    <w:rsid w:val="004955E4"/>
    <w:rsid w:val="004971A9"/>
    <w:rsid w:val="004A07E6"/>
    <w:rsid w:val="004A2DBA"/>
    <w:rsid w:val="004A3683"/>
    <w:rsid w:val="004A428D"/>
    <w:rsid w:val="004A46F7"/>
    <w:rsid w:val="004A6973"/>
    <w:rsid w:val="004A69F9"/>
    <w:rsid w:val="004A7509"/>
    <w:rsid w:val="004B0829"/>
    <w:rsid w:val="004B085B"/>
    <w:rsid w:val="004B2F34"/>
    <w:rsid w:val="004B3FFC"/>
    <w:rsid w:val="004B6C33"/>
    <w:rsid w:val="004B7200"/>
    <w:rsid w:val="004C0D7F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C7F"/>
    <w:rsid w:val="005028E0"/>
    <w:rsid w:val="00505087"/>
    <w:rsid w:val="00505B01"/>
    <w:rsid w:val="00512905"/>
    <w:rsid w:val="00512C36"/>
    <w:rsid w:val="00512F07"/>
    <w:rsid w:val="00533F18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5721"/>
    <w:rsid w:val="00555D16"/>
    <w:rsid w:val="00556BAA"/>
    <w:rsid w:val="00562819"/>
    <w:rsid w:val="00562E37"/>
    <w:rsid w:val="005630F6"/>
    <w:rsid w:val="005633CC"/>
    <w:rsid w:val="005638E1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5CE1"/>
    <w:rsid w:val="005875B9"/>
    <w:rsid w:val="0058779D"/>
    <w:rsid w:val="00591176"/>
    <w:rsid w:val="00596072"/>
    <w:rsid w:val="00596151"/>
    <w:rsid w:val="005A39A1"/>
    <w:rsid w:val="005A43CF"/>
    <w:rsid w:val="005A5996"/>
    <w:rsid w:val="005A62F7"/>
    <w:rsid w:val="005A7FD8"/>
    <w:rsid w:val="005B3882"/>
    <w:rsid w:val="005B424C"/>
    <w:rsid w:val="005B4C41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1F9B"/>
    <w:rsid w:val="005E3123"/>
    <w:rsid w:val="005E4F30"/>
    <w:rsid w:val="005F16CC"/>
    <w:rsid w:val="005F2CC5"/>
    <w:rsid w:val="005F42B5"/>
    <w:rsid w:val="005F51A3"/>
    <w:rsid w:val="005F5249"/>
    <w:rsid w:val="005F73F2"/>
    <w:rsid w:val="005F7E9C"/>
    <w:rsid w:val="006009BB"/>
    <w:rsid w:val="006014C2"/>
    <w:rsid w:val="006031FC"/>
    <w:rsid w:val="00603743"/>
    <w:rsid w:val="0060483F"/>
    <w:rsid w:val="00604D05"/>
    <w:rsid w:val="00604E25"/>
    <w:rsid w:val="0061321C"/>
    <w:rsid w:val="006146EA"/>
    <w:rsid w:val="00615C90"/>
    <w:rsid w:val="00616425"/>
    <w:rsid w:val="00621C49"/>
    <w:rsid w:val="00622BFF"/>
    <w:rsid w:val="00623527"/>
    <w:rsid w:val="00623785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36D"/>
    <w:rsid w:val="00665A81"/>
    <w:rsid w:val="00666C50"/>
    <w:rsid w:val="006671A6"/>
    <w:rsid w:val="006732B3"/>
    <w:rsid w:val="00677519"/>
    <w:rsid w:val="0068013F"/>
    <w:rsid w:val="00680310"/>
    <w:rsid w:val="006820BE"/>
    <w:rsid w:val="00683EB1"/>
    <w:rsid w:val="00683ECA"/>
    <w:rsid w:val="00686CA7"/>
    <w:rsid w:val="00687B56"/>
    <w:rsid w:val="00692E7D"/>
    <w:rsid w:val="006951E5"/>
    <w:rsid w:val="006959AB"/>
    <w:rsid w:val="00697768"/>
    <w:rsid w:val="006A0999"/>
    <w:rsid w:val="006A174E"/>
    <w:rsid w:val="006A574A"/>
    <w:rsid w:val="006A6BDF"/>
    <w:rsid w:val="006A6EF4"/>
    <w:rsid w:val="006A7A28"/>
    <w:rsid w:val="006B1A15"/>
    <w:rsid w:val="006B6CFB"/>
    <w:rsid w:val="006B7B6D"/>
    <w:rsid w:val="006C0C24"/>
    <w:rsid w:val="006C0ED0"/>
    <w:rsid w:val="006C1766"/>
    <w:rsid w:val="006C1B7A"/>
    <w:rsid w:val="006C63F4"/>
    <w:rsid w:val="006C7278"/>
    <w:rsid w:val="006C7497"/>
    <w:rsid w:val="006D1A72"/>
    <w:rsid w:val="006D2FC4"/>
    <w:rsid w:val="006E10C0"/>
    <w:rsid w:val="006E1B67"/>
    <w:rsid w:val="006E2452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477"/>
    <w:rsid w:val="00701A54"/>
    <w:rsid w:val="00705923"/>
    <w:rsid w:val="0070616D"/>
    <w:rsid w:val="00707715"/>
    <w:rsid w:val="00707A9D"/>
    <w:rsid w:val="00710AC5"/>
    <w:rsid w:val="0071213E"/>
    <w:rsid w:val="0071236E"/>
    <w:rsid w:val="007129F5"/>
    <w:rsid w:val="00713A0A"/>
    <w:rsid w:val="00713B10"/>
    <w:rsid w:val="007176C9"/>
    <w:rsid w:val="00720104"/>
    <w:rsid w:val="00722519"/>
    <w:rsid w:val="0072326E"/>
    <w:rsid w:val="007247A6"/>
    <w:rsid w:val="0073238D"/>
    <w:rsid w:val="00735997"/>
    <w:rsid w:val="00737C07"/>
    <w:rsid w:val="00743072"/>
    <w:rsid w:val="0074495B"/>
    <w:rsid w:val="007475C0"/>
    <w:rsid w:val="00750265"/>
    <w:rsid w:val="0075060E"/>
    <w:rsid w:val="00756087"/>
    <w:rsid w:val="007607E0"/>
    <w:rsid w:val="007609CA"/>
    <w:rsid w:val="00760AD4"/>
    <w:rsid w:val="007646C0"/>
    <w:rsid w:val="00766DBC"/>
    <w:rsid w:val="00770DDE"/>
    <w:rsid w:val="007715EE"/>
    <w:rsid w:val="00771968"/>
    <w:rsid w:val="007752D8"/>
    <w:rsid w:val="00775A03"/>
    <w:rsid w:val="00775E62"/>
    <w:rsid w:val="00782623"/>
    <w:rsid w:val="00782897"/>
    <w:rsid w:val="00784030"/>
    <w:rsid w:val="00786325"/>
    <w:rsid w:val="0079016D"/>
    <w:rsid w:val="007917DA"/>
    <w:rsid w:val="00793705"/>
    <w:rsid w:val="00794CAF"/>
    <w:rsid w:val="00794F47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B20DE"/>
    <w:rsid w:val="007B2616"/>
    <w:rsid w:val="007B3792"/>
    <w:rsid w:val="007B50A1"/>
    <w:rsid w:val="007B53EB"/>
    <w:rsid w:val="007B5E1B"/>
    <w:rsid w:val="007B5F36"/>
    <w:rsid w:val="007C09F5"/>
    <w:rsid w:val="007C4155"/>
    <w:rsid w:val="007C69CC"/>
    <w:rsid w:val="007D14E8"/>
    <w:rsid w:val="007D19CF"/>
    <w:rsid w:val="007D263D"/>
    <w:rsid w:val="007D29C7"/>
    <w:rsid w:val="007D4EA5"/>
    <w:rsid w:val="007D56B8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21C"/>
    <w:rsid w:val="007F55EA"/>
    <w:rsid w:val="007F5DAF"/>
    <w:rsid w:val="007F6B68"/>
    <w:rsid w:val="007F6EA7"/>
    <w:rsid w:val="0080139E"/>
    <w:rsid w:val="008044C0"/>
    <w:rsid w:val="00805113"/>
    <w:rsid w:val="0080583F"/>
    <w:rsid w:val="0080677F"/>
    <w:rsid w:val="00810D05"/>
    <w:rsid w:val="00811304"/>
    <w:rsid w:val="008133C5"/>
    <w:rsid w:val="00816BD6"/>
    <w:rsid w:val="00820281"/>
    <w:rsid w:val="00823B87"/>
    <w:rsid w:val="00825AD5"/>
    <w:rsid w:val="0082672A"/>
    <w:rsid w:val="008269EF"/>
    <w:rsid w:val="0083005E"/>
    <w:rsid w:val="0083026E"/>
    <w:rsid w:val="0083316D"/>
    <w:rsid w:val="008343E0"/>
    <w:rsid w:val="00834510"/>
    <w:rsid w:val="0083724B"/>
    <w:rsid w:val="00843983"/>
    <w:rsid w:val="00845449"/>
    <w:rsid w:val="00846B52"/>
    <w:rsid w:val="00847E94"/>
    <w:rsid w:val="00850C0B"/>
    <w:rsid w:val="008519F7"/>
    <w:rsid w:val="00852973"/>
    <w:rsid w:val="00854890"/>
    <w:rsid w:val="0086028E"/>
    <w:rsid w:val="00862ABB"/>
    <w:rsid w:val="008669B8"/>
    <w:rsid w:val="008702AA"/>
    <w:rsid w:val="00873109"/>
    <w:rsid w:val="00873B32"/>
    <w:rsid w:val="00875322"/>
    <w:rsid w:val="00875967"/>
    <w:rsid w:val="00877859"/>
    <w:rsid w:val="00877E4F"/>
    <w:rsid w:val="00880D1C"/>
    <w:rsid w:val="00880EA5"/>
    <w:rsid w:val="00881ABF"/>
    <w:rsid w:val="00885264"/>
    <w:rsid w:val="0088592C"/>
    <w:rsid w:val="00886250"/>
    <w:rsid w:val="00891DA3"/>
    <w:rsid w:val="00893384"/>
    <w:rsid w:val="008944AC"/>
    <w:rsid w:val="00895C34"/>
    <w:rsid w:val="0089722A"/>
    <w:rsid w:val="00897D25"/>
    <w:rsid w:val="008A353E"/>
    <w:rsid w:val="008A4AB9"/>
    <w:rsid w:val="008A5028"/>
    <w:rsid w:val="008A5A37"/>
    <w:rsid w:val="008B4810"/>
    <w:rsid w:val="008B5FC4"/>
    <w:rsid w:val="008B700D"/>
    <w:rsid w:val="008B7859"/>
    <w:rsid w:val="008C2AFA"/>
    <w:rsid w:val="008C7CE6"/>
    <w:rsid w:val="008D1A5A"/>
    <w:rsid w:val="008D3EC1"/>
    <w:rsid w:val="008D5EE2"/>
    <w:rsid w:val="008E1E52"/>
    <w:rsid w:val="008E1EAB"/>
    <w:rsid w:val="008E23CB"/>
    <w:rsid w:val="008E72F8"/>
    <w:rsid w:val="008E7F3B"/>
    <w:rsid w:val="008F13A3"/>
    <w:rsid w:val="008F74C2"/>
    <w:rsid w:val="00901B49"/>
    <w:rsid w:val="0090359B"/>
    <w:rsid w:val="00903ACB"/>
    <w:rsid w:val="00904869"/>
    <w:rsid w:val="00904D72"/>
    <w:rsid w:val="009054E2"/>
    <w:rsid w:val="00906C11"/>
    <w:rsid w:val="00907428"/>
    <w:rsid w:val="009078D4"/>
    <w:rsid w:val="00910294"/>
    <w:rsid w:val="0091673E"/>
    <w:rsid w:val="00920233"/>
    <w:rsid w:val="009215EA"/>
    <w:rsid w:val="00924364"/>
    <w:rsid w:val="00924B41"/>
    <w:rsid w:val="00940C4B"/>
    <w:rsid w:val="0094162D"/>
    <w:rsid w:val="00945429"/>
    <w:rsid w:val="009466A2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67D97"/>
    <w:rsid w:val="00970060"/>
    <w:rsid w:val="009705B4"/>
    <w:rsid w:val="00971E44"/>
    <w:rsid w:val="00972AB9"/>
    <w:rsid w:val="00973BD8"/>
    <w:rsid w:val="00975686"/>
    <w:rsid w:val="00977C1F"/>
    <w:rsid w:val="00980503"/>
    <w:rsid w:val="00980A6D"/>
    <w:rsid w:val="009810DB"/>
    <w:rsid w:val="00981FA9"/>
    <w:rsid w:val="00984459"/>
    <w:rsid w:val="00984B46"/>
    <w:rsid w:val="00986998"/>
    <w:rsid w:val="00987FF9"/>
    <w:rsid w:val="00990075"/>
    <w:rsid w:val="0099576D"/>
    <w:rsid w:val="009A1468"/>
    <w:rsid w:val="009A342B"/>
    <w:rsid w:val="009B257B"/>
    <w:rsid w:val="009C3B81"/>
    <w:rsid w:val="009C554C"/>
    <w:rsid w:val="009C5581"/>
    <w:rsid w:val="009C58E7"/>
    <w:rsid w:val="009C6FC9"/>
    <w:rsid w:val="009D0E47"/>
    <w:rsid w:val="009D2783"/>
    <w:rsid w:val="009D637E"/>
    <w:rsid w:val="009D799E"/>
    <w:rsid w:val="009E18F5"/>
    <w:rsid w:val="009E227A"/>
    <w:rsid w:val="009E550C"/>
    <w:rsid w:val="009F237E"/>
    <w:rsid w:val="009F2E75"/>
    <w:rsid w:val="009F369C"/>
    <w:rsid w:val="009F58C9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2142"/>
    <w:rsid w:val="00A14DD8"/>
    <w:rsid w:val="00A169C1"/>
    <w:rsid w:val="00A175CB"/>
    <w:rsid w:val="00A20072"/>
    <w:rsid w:val="00A21357"/>
    <w:rsid w:val="00A22D96"/>
    <w:rsid w:val="00A232C4"/>
    <w:rsid w:val="00A273F4"/>
    <w:rsid w:val="00A301EA"/>
    <w:rsid w:val="00A31370"/>
    <w:rsid w:val="00A31A03"/>
    <w:rsid w:val="00A31D1C"/>
    <w:rsid w:val="00A32894"/>
    <w:rsid w:val="00A42B40"/>
    <w:rsid w:val="00A43383"/>
    <w:rsid w:val="00A4488B"/>
    <w:rsid w:val="00A458F5"/>
    <w:rsid w:val="00A45CBE"/>
    <w:rsid w:val="00A51FF5"/>
    <w:rsid w:val="00A53657"/>
    <w:rsid w:val="00A545C2"/>
    <w:rsid w:val="00A5690B"/>
    <w:rsid w:val="00A57018"/>
    <w:rsid w:val="00A603CF"/>
    <w:rsid w:val="00A60506"/>
    <w:rsid w:val="00A60554"/>
    <w:rsid w:val="00A61892"/>
    <w:rsid w:val="00A61D5A"/>
    <w:rsid w:val="00A66236"/>
    <w:rsid w:val="00A719A6"/>
    <w:rsid w:val="00A73EB7"/>
    <w:rsid w:val="00A7450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8711B"/>
    <w:rsid w:val="00A91DFD"/>
    <w:rsid w:val="00A91EC8"/>
    <w:rsid w:val="00A945A7"/>
    <w:rsid w:val="00A949DA"/>
    <w:rsid w:val="00A96E88"/>
    <w:rsid w:val="00A977E8"/>
    <w:rsid w:val="00AB0983"/>
    <w:rsid w:val="00AB6A74"/>
    <w:rsid w:val="00AB7BEA"/>
    <w:rsid w:val="00AC06B1"/>
    <w:rsid w:val="00AC1611"/>
    <w:rsid w:val="00AC2646"/>
    <w:rsid w:val="00AC3632"/>
    <w:rsid w:val="00AC3D49"/>
    <w:rsid w:val="00AD0E22"/>
    <w:rsid w:val="00AD3749"/>
    <w:rsid w:val="00AD3FDF"/>
    <w:rsid w:val="00AE3833"/>
    <w:rsid w:val="00AE40D0"/>
    <w:rsid w:val="00AE43E1"/>
    <w:rsid w:val="00AE4F9A"/>
    <w:rsid w:val="00AE6117"/>
    <w:rsid w:val="00AF0638"/>
    <w:rsid w:val="00AF1FCA"/>
    <w:rsid w:val="00AF28BB"/>
    <w:rsid w:val="00AF66F9"/>
    <w:rsid w:val="00AF70FC"/>
    <w:rsid w:val="00B00F97"/>
    <w:rsid w:val="00B01023"/>
    <w:rsid w:val="00B03FA0"/>
    <w:rsid w:val="00B04138"/>
    <w:rsid w:val="00B05CE0"/>
    <w:rsid w:val="00B05E9F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68DA"/>
    <w:rsid w:val="00B37918"/>
    <w:rsid w:val="00B37995"/>
    <w:rsid w:val="00B427F5"/>
    <w:rsid w:val="00B450E9"/>
    <w:rsid w:val="00B47FE3"/>
    <w:rsid w:val="00B52C7D"/>
    <w:rsid w:val="00B56E7B"/>
    <w:rsid w:val="00B63727"/>
    <w:rsid w:val="00B64FA5"/>
    <w:rsid w:val="00B67B33"/>
    <w:rsid w:val="00B67E9C"/>
    <w:rsid w:val="00B72CC2"/>
    <w:rsid w:val="00B73FB3"/>
    <w:rsid w:val="00B7686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0A2C"/>
    <w:rsid w:val="00BA22CD"/>
    <w:rsid w:val="00BA2869"/>
    <w:rsid w:val="00BA6FB3"/>
    <w:rsid w:val="00BA7AA0"/>
    <w:rsid w:val="00BB15DE"/>
    <w:rsid w:val="00BB1684"/>
    <w:rsid w:val="00BB1E89"/>
    <w:rsid w:val="00BB2EA0"/>
    <w:rsid w:val="00BB41A0"/>
    <w:rsid w:val="00BB5E8C"/>
    <w:rsid w:val="00BB7A3F"/>
    <w:rsid w:val="00BD150D"/>
    <w:rsid w:val="00BD1A0A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BF6C62"/>
    <w:rsid w:val="00C014D0"/>
    <w:rsid w:val="00C01E54"/>
    <w:rsid w:val="00C051ED"/>
    <w:rsid w:val="00C05686"/>
    <w:rsid w:val="00C1329C"/>
    <w:rsid w:val="00C1479A"/>
    <w:rsid w:val="00C15B61"/>
    <w:rsid w:val="00C17B1E"/>
    <w:rsid w:val="00C20C37"/>
    <w:rsid w:val="00C21612"/>
    <w:rsid w:val="00C2293E"/>
    <w:rsid w:val="00C266CA"/>
    <w:rsid w:val="00C3634B"/>
    <w:rsid w:val="00C37D05"/>
    <w:rsid w:val="00C37F94"/>
    <w:rsid w:val="00C42D64"/>
    <w:rsid w:val="00C43EE7"/>
    <w:rsid w:val="00C45EA7"/>
    <w:rsid w:val="00C47C7E"/>
    <w:rsid w:val="00C5109A"/>
    <w:rsid w:val="00C513AA"/>
    <w:rsid w:val="00C5267B"/>
    <w:rsid w:val="00C52B42"/>
    <w:rsid w:val="00C53557"/>
    <w:rsid w:val="00C5493A"/>
    <w:rsid w:val="00C63BD8"/>
    <w:rsid w:val="00C67447"/>
    <w:rsid w:val="00C675BC"/>
    <w:rsid w:val="00C67812"/>
    <w:rsid w:val="00C67B79"/>
    <w:rsid w:val="00C71C30"/>
    <w:rsid w:val="00C72183"/>
    <w:rsid w:val="00C83841"/>
    <w:rsid w:val="00C849F0"/>
    <w:rsid w:val="00C8739D"/>
    <w:rsid w:val="00C90814"/>
    <w:rsid w:val="00C928E6"/>
    <w:rsid w:val="00C97120"/>
    <w:rsid w:val="00C97167"/>
    <w:rsid w:val="00CA3A08"/>
    <w:rsid w:val="00CB014C"/>
    <w:rsid w:val="00CB1079"/>
    <w:rsid w:val="00CB12E6"/>
    <w:rsid w:val="00CB5451"/>
    <w:rsid w:val="00CC0FC4"/>
    <w:rsid w:val="00CC2254"/>
    <w:rsid w:val="00CC24D8"/>
    <w:rsid w:val="00CC4DFB"/>
    <w:rsid w:val="00CC58B1"/>
    <w:rsid w:val="00CC7A58"/>
    <w:rsid w:val="00CD300E"/>
    <w:rsid w:val="00CD3B95"/>
    <w:rsid w:val="00CD5ABD"/>
    <w:rsid w:val="00CE0564"/>
    <w:rsid w:val="00CE0E9D"/>
    <w:rsid w:val="00CE237A"/>
    <w:rsid w:val="00CF75ED"/>
    <w:rsid w:val="00CF77BD"/>
    <w:rsid w:val="00D0080F"/>
    <w:rsid w:val="00D02D1F"/>
    <w:rsid w:val="00D03145"/>
    <w:rsid w:val="00D03409"/>
    <w:rsid w:val="00D03A68"/>
    <w:rsid w:val="00D043AE"/>
    <w:rsid w:val="00D04CA5"/>
    <w:rsid w:val="00D06F26"/>
    <w:rsid w:val="00D10AEC"/>
    <w:rsid w:val="00D1149F"/>
    <w:rsid w:val="00D11E39"/>
    <w:rsid w:val="00D12B93"/>
    <w:rsid w:val="00D12D5B"/>
    <w:rsid w:val="00D13756"/>
    <w:rsid w:val="00D145FA"/>
    <w:rsid w:val="00D16764"/>
    <w:rsid w:val="00D21235"/>
    <w:rsid w:val="00D21734"/>
    <w:rsid w:val="00D222C8"/>
    <w:rsid w:val="00D2619B"/>
    <w:rsid w:val="00D27B6D"/>
    <w:rsid w:val="00D27D3C"/>
    <w:rsid w:val="00D3019F"/>
    <w:rsid w:val="00D306DA"/>
    <w:rsid w:val="00D30EA1"/>
    <w:rsid w:val="00D31193"/>
    <w:rsid w:val="00D36982"/>
    <w:rsid w:val="00D40F9A"/>
    <w:rsid w:val="00D4767B"/>
    <w:rsid w:val="00D50293"/>
    <w:rsid w:val="00D527EA"/>
    <w:rsid w:val="00D53AB3"/>
    <w:rsid w:val="00D54639"/>
    <w:rsid w:val="00D60176"/>
    <w:rsid w:val="00D6591C"/>
    <w:rsid w:val="00D65C0D"/>
    <w:rsid w:val="00D67555"/>
    <w:rsid w:val="00D707D7"/>
    <w:rsid w:val="00D74A24"/>
    <w:rsid w:val="00D75B2C"/>
    <w:rsid w:val="00D80EC1"/>
    <w:rsid w:val="00D820F5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A7228"/>
    <w:rsid w:val="00DA7707"/>
    <w:rsid w:val="00DB1108"/>
    <w:rsid w:val="00DB1313"/>
    <w:rsid w:val="00DB20BC"/>
    <w:rsid w:val="00DB2884"/>
    <w:rsid w:val="00DB2992"/>
    <w:rsid w:val="00DB5926"/>
    <w:rsid w:val="00DB5DF2"/>
    <w:rsid w:val="00DB7F10"/>
    <w:rsid w:val="00DC43AD"/>
    <w:rsid w:val="00DC44F9"/>
    <w:rsid w:val="00DC46C0"/>
    <w:rsid w:val="00DC4E19"/>
    <w:rsid w:val="00DC743C"/>
    <w:rsid w:val="00DC7650"/>
    <w:rsid w:val="00DD0AEF"/>
    <w:rsid w:val="00DD3C24"/>
    <w:rsid w:val="00DD5BF0"/>
    <w:rsid w:val="00DE56C0"/>
    <w:rsid w:val="00DE73A7"/>
    <w:rsid w:val="00DF191D"/>
    <w:rsid w:val="00DF253B"/>
    <w:rsid w:val="00DF6C94"/>
    <w:rsid w:val="00E00E10"/>
    <w:rsid w:val="00E07EDE"/>
    <w:rsid w:val="00E10570"/>
    <w:rsid w:val="00E1225B"/>
    <w:rsid w:val="00E13D0C"/>
    <w:rsid w:val="00E14B2E"/>
    <w:rsid w:val="00E1565F"/>
    <w:rsid w:val="00E17B81"/>
    <w:rsid w:val="00E20233"/>
    <w:rsid w:val="00E20724"/>
    <w:rsid w:val="00E210B9"/>
    <w:rsid w:val="00E2162C"/>
    <w:rsid w:val="00E23914"/>
    <w:rsid w:val="00E27553"/>
    <w:rsid w:val="00E30167"/>
    <w:rsid w:val="00E307EC"/>
    <w:rsid w:val="00E31940"/>
    <w:rsid w:val="00E3242A"/>
    <w:rsid w:val="00E33C53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56E9D"/>
    <w:rsid w:val="00E60D67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0EBF"/>
    <w:rsid w:val="00E815DA"/>
    <w:rsid w:val="00E8212E"/>
    <w:rsid w:val="00E82453"/>
    <w:rsid w:val="00E82C5D"/>
    <w:rsid w:val="00E83E2C"/>
    <w:rsid w:val="00E85CB2"/>
    <w:rsid w:val="00E87ABB"/>
    <w:rsid w:val="00E87FE4"/>
    <w:rsid w:val="00E905C6"/>
    <w:rsid w:val="00E907C2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50D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E1F03"/>
    <w:rsid w:val="00EE1FED"/>
    <w:rsid w:val="00EE2B05"/>
    <w:rsid w:val="00EE4202"/>
    <w:rsid w:val="00EE45EC"/>
    <w:rsid w:val="00EE4B08"/>
    <w:rsid w:val="00EE5CC7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639"/>
    <w:rsid w:val="00F10E7F"/>
    <w:rsid w:val="00F21786"/>
    <w:rsid w:val="00F22B1F"/>
    <w:rsid w:val="00F23AF3"/>
    <w:rsid w:val="00F23FA0"/>
    <w:rsid w:val="00F24ABD"/>
    <w:rsid w:val="00F25A78"/>
    <w:rsid w:val="00F32978"/>
    <w:rsid w:val="00F3583E"/>
    <w:rsid w:val="00F411AC"/>
    <w:rsid w:val="00F434D4"/>
    <w:rsid w:val="00F43F4B"/>
    <w:rsid w:val="00F44AA9"/>
    <w:rsid w:val="00F46A9C"/>
    <w:rsid w:val="00F51CE8"/>
    <w:rsid w:val="00F53124"/>
    <w:rsid w:val="00F54505"/>
    <w:rsid w:val="00F54B5E"/>
    <w:rsid w:val="00F56913"/>
    <w:rsid w:val="00F57767"/>
    <w:rsid w:val="00F60318"/>
    <w:rsid w:val="00F6237F"/>
    <w:rsid w:val="00F627CF"/>
    <w:rsid w:val="00F63B06"/>
    <w:rsid w:val="00F63B80"/>
    <w:rsid w:val="00F64CEA"/>
    <w:rsid w:val="00F708F1"/>
    <w:rsid w:val="00F71840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0023"/>
    <w:rsid w:val="00FA18D5"/>
    <w:rsid w:val="00FA1AF2"/>
    <w:rsid w:val="00FA302D"/>
    <w:rsid w:val="00FA337D"/>
    <w:rsid w:val="00FA3966"/>
    <w:rsid w:val="00FA5336"/>
    <w:rsid w:val="00FA71C0"/>
    <w:rsid w:val="00FA780A"/>
    <w:rsid w:val="00FB0F2D"/>
    <w:rsid w:val="00FB30C8"/>
    <w:rsid w:val="00FB34CA"/>
    <w:rsid w:val="00FB57A2"/>
    <w:rsid w:val="00FB6415"/>
    <w:rsid w:val="00FB7A91"/>
    <w:rsid w:val="00FC03E5"/>
    <w:rsid w:val="00FC04F8"/>
    <w:rsid w:val="00FC0BFA"/>
    <w:rsid w:val="00FC2033"/>
    <w:rsid w:val="00FC3F4E"/>
    <w:rsid w:val="00FC5C91"/>
    <w:rsid w:val="00FC5E35"/>
    <w:rsid w:val="00FC692C"/>
    <w:rsid w:val="00FD194B"/>
    <w:rsid w:val="00FD6463"/>
    <w:rsid w:val="00FD74E1"/>
    <w:rsid w:val="00FE0D57"/>
    <w:rsid w:val="00FE4787"/>
    <w:rsid w:val="00FE6E77"/>
    <w:rsid w:val="00FF0A0D"/>
    <w:rsid w:val="00FF2886"/>
    <w:rsid w:val="00FF339E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59"/>
    <w:rsid w:val="00E10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920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54B88-B86E-4355-92EB-BF2BAA81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16</cp:revision>
  <dcterms:created xsi:type="dcterms:W3CDTF">2020-04-10T03:32:00Z</dcterms:created>
  <dcterms:modified xsi:type="dcterms:W3CDTF">2020-05-22T02:10:00Z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